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C33" w:rsidRPr="00DF4F70" w:rsidRDefault="00E85C33" w:rsidP="00DF4F70">
      <w:pPr>
        <w:tabs>
          <w:tab w:val="left" w:pos="0"/>
        </w:tabs>
        <w:ind w:right="66"/>
        <w:jc w:val="center"/>
        <w:rPr>
          <w:b/>
        </w:rPr>
      </w:pPr>
      <w:bookmarkStart w:id="0" w:name="ApCCh3"/>
      <w:r>
        <w:rPr>
          <w:b/>
          <w:sz w:val="28"/>
          <w:szCs w:val="22"/>
        </w:rPr>
        <w:t>APPENDIX 3-C</w:t>
      </w:r>
      <w:bookmarkEnd w:id="0"/>
      <w:r w:rsidR="00660074">
        <w:rPr>
          <w:b/>
          <w:sz w:val="28"/>
          <w:szCs w:val="22"/>
        </w:rPr>
        <w:t xml:space="preserve"> </w:t>
      </w:r>
      <w:r w:rsidR="00DF4F70">
        <w:rPr>
          <w:b/>
          <w:sz w:val="28"/>
          <w:szCs w:val="22"/>
        </w:rPr>
        <w:br/>
      </w:r>
      <w:r w:rsidRPr="00DF4F70">
        <w:rPr>
          <w:b/>
          <w:sz w:val="28"/>
        </w:rPr>
        <w:t>Sample Hold Harmless Agreement</w:t>
      </w:r>
    </w:p>
    <w:p w:rsidR="00E85C33" w:rsidRDefault="00E85C33">
      <w:pPr>
        <w:tabs>
          <w:tab w:val="left" w:pos="0"/>
        </w:tabs>
        <w:ind w:right="66"/>
        <w:rPr>
          <w:bCs/>
          <w:sz w:val="22"/>
        </w:rPr>
      </w:pPr>
    </w:p>
    <w:p w:rsidR="00E85C33" w:rsidRDefault="00E85C33">
      <w:pPr>
        <w:pStyle w:val="Heading1"/>
        <w:rPr>
          <w:rFonts w:ascii="Times New Roman" w:hAnsi="Times New Roman"/>
          <w:bCs/>
          <w:sz w:val="22"/>
          <w:szCs w:val="22"/>
        </w:rPr>
      </w:pPr>
    </w:p>
    <w:p w:rsidR="00E85C33" w:rsidRDefault="00E85C33">
      <w:pPr>
        <w:pStyle w:val="Heading1"/>
        <w:rPr>
          <w:rFonts w:ascii="Times New Roman" w:hAnsi="Times New Roman"/>
          <w:sz w:val="22"/>
          <w:szCs w:val="22"/>
        </w:rPr>
      </w:pPr>
      <w:r>
        <w:rPr>
          <w:rFonts w:ascii="Times New Roman" w:hAnsi="Times New Roman"/>
          <w:sz w:val="22"/>
          <w:szCs w:val="22"/>
        </w:rPr>
        <w:t>HOLD HARMLESS AGREEMENT</w:t>
      </w:r>
    </w:p>
    <w:p w:rsidR="00E85C33" w:rsidRDefault="00E85C33">
      <w:pPr>
        <w:rPr>
          <w:sz w:val="22"/>
          <w:szCs w:val="22"/>
        </w:rPr>
      </w:pPr>
    </w:p>
    <w:p w:rsidR="00E85C33" w:rsidRDefault="00E85C33">
      <w:pPr>
        <w:rPr>
          <w:sz w:val="22"/>
          <w:szCs w:val="22"/>
        </w:rPr>
      </w:pPr>
      <w:r>
        <w:rPr>
          <w:sz w:val="22"/>
          <w:szCs w:val="22"/>
        </w:rPr>
        <w:t>This agreement pertains to the following project:</w:t>
      </w:r>
    </w:p>
    <w:p w:rsidR="00E85C33" w:rsidRDefault="00E85C33">
      <w:pPr>
        <w:pBdr>
          <w:bottom w:val="single" w:sz="12" w:space="1" w:color="auto"/>
        </w:pBdr>
        <w:rPr>
          <w:sz w:val="22"/>
          <w:szCs w:val="22"/>
        </w:rPr>
      </w:pPr>
    </w:p>
    <w:p w:rsidR="00E85C33" w:rsidRDefault="00E85C33">
      <w:pPr>
        <w:pBdr>
          <w:bottom w:val="single" w:sz="12" w:space="1" w:color="auto"/>
        </w:pBdr>
        <w:rPr>
          <w:sz w:val="22"/>
          <w:szCs w:val="22"/>
        </w:rPr>
      </w:pPr>
    </w:p>
    <w:p w:rsidR="00E85C33" w:rsidRDefault="00E85C33">
      <w:pPr>
        <w:rPr>
          <w:sz w:val="22"/>
          <w:szCs w:val="22"/>
        </w:rPr>
      </w:pPr>
    </w:p>
    <w:p w:rsidR="00E85C33" w:rsidRDefault="00E85C33">
      <w:pPr>
        <w:rPr>
          <w:sz w:val="22"/>
          <w:szCs w:val="22"/>
        </w:rPr>
      </w:pPr>
    </w:p>
    <w:p w:rsidR="00E85C33" w:rsidRDefault="00E85C33">
      <w:pPr>
        <w:rPr>
          <w:sz w:val="22"/>
          <w:szCs w:val="22"/>
        </w:rPr>
      </w:pPr>
      <w:r>
        <w:rPr>
          <w:sz w:val="22"/>
          <w:szCs w:val="22"/>
        </w:rPr>
        <w:t>The contractor hereby acknowledges this project may not be awarded in this or any future fiscal year.  The Government reserves the right to award or cancel the project, not later than 30 Sep 03.</w:t>
      </w:r>
    </w:p>
    <w:p w:rsidR="00E85C33" w:rsidRDefault="00E85C33">
      <w:pPr>
        <w:rPr>
          <w:sz w:val="22"/>
          <w:szCs w:val="22"/>
        </w:rPr>
      </w:pPr>
    </w:p>
    <w:p w:rsidR="00E85C33" w:rsidRDefault="00E85C33">
      <w:pPr>
        <w:rPr>
          <w:sz w:val="22"/>
          <w:szCs w:val="22"/>
        </w:rPr>
      </w:pPr>
      <w:r>
        <w:rPr>
          <w:sz w:val="22"/>
          <w:szCs w:val="22"/>
        </w:rPr>
        <w:t>The contractor hereby agrees to conduct a site visit, prepare (and revise as needed) a project proposal, engage in negotiations, and perform such other acts as are necessary to prepare the project for award without any liability on the part of the government.</w:t>
      </w:r>
    </w:p>
    <w:p w:rsidR="00E85C33" w:rsidRDefault="00E85C33">
      <w:pPr>
        <w:rPr>
          <w:sz w:val="22"/>
          <w:szCs w:val="22"/>
        </w:rPr>
      </w:pPr>
    </w:p>
    <w:p w:rsidR="00E85C33" w:rsidRDefault="00E85C33">
      <w:pPr>
        <w:rPr>
          <w:sz w:val="22"/>
          <w:szCs w:val="22"/>
        </w:rPr>
      </w:pPr>
      <w:r>
        <w:rPr>
          <w:sz w:val="22"/>
          <w:szCs w:val="22"/>
        </w:rPr>
        <w:t>Any project design/cost estimate prepared by the contractor on a voluntary basis will be treated as proprietary information and will not be used for any purpose outside the scope of this effort.</w:t>
      </w:r>
    </w:p>
    <w:p w:rsidR="00E85C33" w:rsidRDefault="00E85C33">
      <w:pPr>
        <w:rPr>
          <w:sz w:val="22"/>
          <w:szCs w:val="22"/>
        </w:rPr>
      </w:pPr>
    </w:p>
    <w:p w:rsidR="00E85C33" w:rsidRDefault="00E85C33">
      <w:pPr>
        <w:rPr>
          <w:sz w:val="22"/>
          <w:szCs w:val="22"/>
        </w:rPr>
      </w:pPr>
      <w:r>
        <w:rPr>
          <w:sz w:val="22"/>
          <w:szCs w:val="22"/>
        </w:rPr>
        <w:t>Proposal prices negotiated will expire at midnight, 30 Sep of the year in which negotiations take place, with the exception of Straddle Bid projects.  After that date, proposal prices may be renegotiated.</w:t>
      </w:r>
    </w:p>
    <w:p w:rsidR="00E85C33" w:rsidRDefault="00E85C33">
      <w:pPr>
        <w:rPr>
          <w:sz w:val="22"/>
          <w:szCs w:val="22"/>
        </w:rPr>
      </w:pPr>
    </w:p>
    <w:p w:rsidR="00E85C33" w:rsidRDefault="00E85C33">
      <w:pPr>
        <w:rPr>
          <w:sz w:val="22"/>
          <w:szCs w:val="22"/>
        </w:rPr>
      </w:pPr>
    </w:p>
    <w:p w:rsidR="00E85C33" w:rsidRDefault="00E85C33">
      <w:pPr>
        <w:rPr>
          <w:sz w:val="22"/>
          <w:szCs w:val="22"/>
        </w:rPr>
      </w:pPr>
    </w:p>
    <w:p w:rsidR="00E85C33" w:rsidRDefault="00E85C33">
      <w:pPr>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00E85C33" w:rsidRDefault="00E85C33">
      <w:pPr>
        <w:rPr>
          <w:sz w:val="22"/>
          <w:szCs w:val="22"/>
        </w:rPr>
      </w:pPr>
      <w:r>
        <w:rPr>
          <w:sz w:val="22"/>
          <w:szCs w:val="22"/>
        </w:rPr>
        <w:t>Contractor’s Signature</w:t>
      </w:r>
    </w:p>
    <w:p w:rsidR="00E85C33" w:rsidRDefault="00E85C33">
      <w:pPr>
        <w:rPr>
          <w:sz w:val="22"/>
          <w:szCs w:val="22"/>
        </w:rPr>
      </w:pPr>
    </w:p>
    <w:p w:rsidR="00E85C33" w:rsidRDefault="00E85C33">
      <w:pPr>
        <w:rPr>
          <w:sz w:val="22"/>
          <w:szCs w:val="22"/>
        </w:rPr>
      </w:pPr>
    </w:p>
    <w:p w:rsidR="00E85C33" w:rsidRDefault="00E85C33">
      <w:pPr>
        <w:rPr>
          <w:sz w:val="22"/>
          <w:szCs w:val="22"/>
        </w:rPr>
      </w:pPr>
    </w:p>
    <w:p w:rsidR="00E85C33" w:rsidRDefault="00E85C33">
      <w:pPr>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00E85C33" w:rsidRDefault="00E85C33">
      <w:pPr>
        <w:rPr>
          <w:sz w:val="22"/>
          <w:szCs w:val="22"/>
        </w:rPr>
      </w:pPr>
      <w:r>
        <w:rPr>
          <w:sz w:val="22"/>
          <w:szCs w:val="22"/>
        </w:rPr>
        <w:t>Title</w:t>
      </w:r>
    </w:p>
    <w:p w:rsidR="00E85C33" w:rsidRDefault="00E85C33">
      <w:pPr>
        <w:rPr>
          <w:sz w:val="22"/>
          <w:szCs w:val="22"/>
        </w:rPr>
      </w:pPr>
    </w:p>
    <w:p w:rsidR="00E85C33" w:rsidRDefault="00E85C33">
      <w:pPr>
        <w:rPr>
          <w:sz w:val="22"/>
          <w:szCs w:val="22"/>
        </w:rPr>
      </w:pPr>
    </w:p>
    <w:p w:rsidR="00E85C33" w:rsidRDefault="00E85C33">
      <w:pPr>
        <w:rPr>
          <w:sz w:val="22"/>
          <w:szCs w:val="22"/>
        </w:rPr>
      </w:pPr>
    </w:p>
    <w:p w:rsidR="00E85C33" w:rsidRDefault="00E85C33">
      <w:pPr>
        <w:rPr>
          <w:sz w:val="22"/>
          <w:szCs w:val="22"/>
          <w:u w:val="single"/>
        </w:rPr>
      </w:pPr>
      <w:r>
        <w:rPr>
          <w:sz w:val="22"/>
          <w:szCs w:val="22"/>
        </w:rPr>
        <w:t>___________________________________</w:t>
      </w:r>
      <w:r>
        <w:rPr>
          <w:sz w:val="22"/>
          <w:szCs w:val="22"/>
          <w:u w:val="single"/>
        </w:rPr>
        <w:tab/>
      </w:r>
      <w:r>
        <w:rPr>
          <w:sz w:val="22"/>
          <w:szCs w:val="22"/>
          <w:u w:val="single"/>
        </w:rPr>
        <w:tab/>
      </w:r>
      <w:r>
        <w:rPr>
          <w:sz w:val="22"/>
          <w:szCs w:val="22"/>
          <w:u w:val="single"/>
        </w:rPr>
        <w:tab/>
      </w:r>
      <w:r>
        <w:rPr>
          <w:sz w:val="22"/>
          <w:szCs w:val="22"/>
          <w:u w:val="single"/>
        </w:rPr>
        <w:tab/>
      </w:r>
    </w:p>
    <w:p w:rsidR="00E85C33" w:rsidRDefault="00E85C33">
      <w:pPr>
        <w:rPr>
          <w:sz w:val="22"/>
          <w:szCs w:val="22"/>
        </w:rPr>
      </w:pPr>
      <w:r>
        <w:rPr>
          <w:sz w:val="22"/>
          <w:szCs w:val="22"/>
        </w:rPr>
        <w:t>Date</w:t>
      </w:r>
    </w:p>
    <w:p w:rsidR="00E85C33" w:rsidRDefault="00E85C33">
      <w:pPr>
        <w:ind w:left="-900" w:firstLine="900"/>
        <w:rPr>
          <w:sz w:val="22"/>
          <w:szCs w:val="22"/>
        </w:rPr>
      </w:pPr>
    </w:p>
    <w:p w:rsidR="00E85C33" w:rsidRDefault="00E85C33">
      <w:pPr>
        <w:rPr>
          <w:sz w:val="22"/>
          <w:szCs w:val="22"/>
        </w:rPr>
      </w:pPr>
    </w:p>
    <w:p w:rsidR="00E85C33" w:rsidRDefault="00E85C33">
      <w:pPr>
        <w:rPr>
          <w:sz w:val="22"/>
          <w:szCs w:val="22"/>
        </w:rPr>
      </w:pPr>
    </w:p>
    <w:p w:rsidR="00E85C33" w:rsidRDefault="00E85C33"/>
    <w:p w:rsidR="00D64C0E" w:rsidRDefault="00D64C0E"/>
    <w:sectPr w:rsidR="00D64C0E">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74C" w:rsidRDefault="00FB674C">
      <w:r>
        <w:separator/>
      </w:r>
    </w:p>
  </w:endnote>
  <w:endnote w:type="continuationSeparator" w:id="0">
    <w:p w:rsidR="00FB674C" w:rsidRDefault="00FB67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74C" w:rsidRDefault="00FB674C">
      <w:r>
        <w:separator/>
      </w:r>
    </w:p>
  </w:footnote>
  <w:footnote w:type="continuationSeparator" w:id="0">
    <w:p w:rsidR="00FB674C" w:rsidRDefault="00FB67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5C33"/>
    <w:rsid w:val="000E02CA"/>
    <w:rsid w:val="00660074"/>
    <w:rsid w:val="006D1DB1"/>
    <w:rsid w:val="00932B14"/>
    <w:rsid w:val="00D64C0E"/>
    <w:rsid w:val="00DF4F70"/>
    <w:rsid w:val="00E85C33"/>
    <w:rsid w:val="00FB67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PT"/>
    <w:basedOn w:val="Normal"/>
    <w:next w:val="Normal"/>
    <w:qFormat/>
    <w:pPr>
      <w:keepNext/>
      <w:outlineLvl w:val="0"/>
    </w:pPr>
    <w:rPr>
      <w:rFonts w:ascii="Arial" w:hAnsi="Arial"/>
      <w:szCs w:val="20"/>
    </w:rPr>
  </w:style>
  <w:style w:type="paragraph" w:styleId="Heading2">
    <w:name w:val="heading 2"/>
    <w:basedOn w:val="Normal"/>
    <w:next w:val="Normal"/>
    <w:qFormat/>
    <w:pPr>
      <w:keepNext/>
      <w:tabs>
        <w:tab w:val="left" w:pos="0"/>
      </w:tabs>
      <w:ind w:right="66"/>
      <w:jc w:val="center"/>
      <w:outlineLvl w:val="1"/>
    </w:pPr>
    <w:rPr>
      <w:b/>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2</cp:revision>
  <dcterms:created xsi:type="dcterms:W3CDTF">2011-09-02T12:59:00Z</dcterms:created>
  <dcterms:modified xsi:type="dcterms:W3CDTF">2011-09-02T12:59:00Z</dcterms:modified>
</cp:coreProperties>
</file>